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E7F" w:rsidRPr="00B71D12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8"/>
          <w:szCs w:val="28"/>
          <w:lang w:val="ru-RU"/>
        </w:rPr>
      </w:pPr>
      <w:r w:rsidRPr="00B71D12">
        <w:rPr>
          <w:rFonts w:ascii="Times New Roman" w:eastAsia="SchoolBookSanPin" w:hAnsi="Times New Roman"/>
          <w:b/>
          <w:sz w:val="28"/>
          <w:szCs w:val="28"/>
          <w:lang w:val="ru-RU"/>
        </w:rPr>
        <w:t>Система оценки достижения планируемых результатов освоенияФОП ООО.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1.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функциями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являются: 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ориентация образовательного процесса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на достижение планируемых результатов освоения ФОП ОООи обеспечение эффективной 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обратной связи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, позволяющей осуществлять 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управление образовательным процессом.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2. 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Основными направлениями и целями оценочной деятельности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в образовательной организации являются: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оценка результатов деятельности образовательной организации как основа аккредитационных процедур.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3. 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Основным объектом системы оценки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, её содержательнойи критериальной базой выступают требования ФГОС ООО, которые конкретизируются в планируемых результатах освоения обучающимися ФОП ООО. Система оценки включает процедуры внутренней и внешней оценки.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4. 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Внутренняя оценка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включает: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стартовую диагностику;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текущую и тематическую оценку;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итоговую оценку;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промежуточную аттестацию;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психолого-педагогическое наблюдение;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внутренний мониторинг образовательных достижений обучающихся.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5. Внешняя оценка включает: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независимую оценку качества подготовки обучающихся</w:t>
      </w:r>
      <w:r w:rsidRPr="003103B9">
        <w:rPr>
          <w:rStyle w:val="a5"/>
          <w:rFonts w:ascii="Times New Roman" w:eastAsia="SchoolBookSanPin" w:hAnsi="Times New Roman"/>
          <w:sz w:val="28"/>
          <w:szCs w:val="28"/>
          <w:lang w:val="ru-RU"/>
        </w:rPr>
        <w:footnoteReference w:id="2"/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;</w:t>
      </w:r>
    </w:p>
    <w:p w:rsidR="00667E7F" w:rsidRPr="003103B9" w:rsidRDefault="00667E7F" w:rsidP="00667E7F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итоговую аттестацию</w:t>
      </w:r>
      <w:r w:rsidRPr="003103B9">
        <w:rPr>
          <w:rStyle w:val="a5"/>
          <w:rFonts w:ascii="Times New Roman" w:eastAsia="SchoolBookSanPin" w:hAnsi="Times New Roman"/>
          <w:sz w:val="28"/>
          <w:szCs w:val="28"/>
          <w:lang w:val="ru-RU"/>
        </w:rPr>
        <w:footnoteReference w:id="3"/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6. В соответствии с ФГОС ООО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7. 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Системно-деятельностный подход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содержаниеми критериями оценки, в качестве которых выступают планируемые результаты обучения, выраженные в деятельностной форме.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8. 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Уровневый подход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служит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9. Уровневый подход реализуется за счёт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процесса, выступает достаточной основой для продолжения обучения и усвоения последующего учебного материала.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.10. Комплексный подход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к оценке образовательных достижений реализуется через: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оценку предметных и метапредметных результатов;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использование комплекса оценочных процедур для выявления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использование разнообразных методов и форм оценки, взаимно дополняющих друг друга, в том числе оценок</w:t>
      </w:r>
      <w:r w:rsidRPr="003103B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проектов, практических, исследовательских, творческих работ, наблюдения;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использование форм работы, обеспечивающих возможность включения обучающихся в самостоятельную оценочную деятельность (самоанализ, самооценка, взаимооценка);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использование мониторинга динамических показателей освоения уменийи знаний, в том числе формируемых с использованием информационно-коммуникационных (цифровых) технологий.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11. </w:t>
      </w:r>
      <w:r w:rsidRPr="003103B9">
        <w:rPr>
          <w:rFonts w:ascii="Times New Roman" w:hAnsi="Times New Roman"/>
          <w:sz w:val="28"/>
          <w:szCs w:val="28"/>
          <w:lang w:val="ru-RU"/>
        </w:rPr>
        <w:t>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ООО.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12. </w:t>
      </w:r>
      <w:r w:rsidRPr="003103B9">
        <w:rPr>
          <w:rFonts w:ascii="Times New Roman" w:hAnsi="Times New Roman"/>
          <w:sz w:val="28"/>
          <w:szCs w:val="28"/>
          <w:lang w:val="ru-RU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13. </w:t>
      </w:r>
      <w:r w:rsidRPr="003103B9">
        <w:rPr>
          <w:rFonts w:ascii="Times New Roman" w:hAnsi="Times New Roman"/>
          <w:sz w:val="28"/>
          <w:szCs w:val="28"/>
          <w:lang w:val="ru-RU"/>
        </w:rPr>
        <w:t xml:space="preserve">Во внутреннем мониторинге возможна оценка сформированности отдельных личностных результатов, проявляющихся в участии обучающихсяв общественно значимых мероприятиях федерального, регионального, муниципального уровней и уровня образовательной организации;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</w:t>
      </w:r>
      <w:r w:rsidRPr="003103B9">
        <w:rPr>
          <w:rFonts w:ascii="Times New Roman" w:hAnsi="Times New Roman"/>
          <w:sz w:val="28"/>
          <w:szCs w:val="28"/>
          <w:lang w:val="ru-RU"/>
        </w:rPr>
        <w:lastRenderedPageBreak/>
        <w:t>ответственности за результаты обучения; способности проводить осознанный выбор своей образовательной траектории, в том числе выбор профессии.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14. </w:t>
      </w:r>
      <w:r w:rsidRPr="003103B9">
        <w:rPr>
          <w:rFonts w:ascii="Times New Roman" w:hAnsi="Times New Roman"/>
          <w:sz w:val="28"/>
          <w:szCs w:val="28"/>
          <w:lang w:val="ru-RU"/>
        </w:rPr>
        <w:t xml:space="preserve"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color w:val="FF0000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15. При о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ценке метапредметных результатов оцениваются достижения планируемых результатов освоения ФОП ООО, которые отражают совокупность познавательных, коммуникативных и регулятивных универсальных учебных действий.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16. 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17. 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Основным объектом оценки метапредметных результатов является овладение: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познавательными универсальными учебными действиями (замещение, моделирование, кодирование и декодирование информации, логические операции, включая общие приёмы решения задач);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коммуникативными универсальными учебными действиями (приобретение умений учитывать позицию собеседника, организовывать и осуществлять сотрудничество, взаимодействие с педагогическими работникамии сверстниками, передавать информацию и отображать предметное содержаниеи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партнером);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регулятивными универсальными учебными действиями (способность принимать и сохранять учебную цель и задачу, планировать её реализацию, контролировать и оценивать свои действия, вносить соответствующие коррективыв их выполнение, ставить новые учебные задачи, проявлять познавательную инициативу в учебном сотрудничестве, осуществлять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констатирующийи предвосхищающий контроль по результату и способу действия, актуальный контроль на уровне произвольного внимания).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18. 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Оценка достижения метапредметных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устанавливаются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материалыпо оценке читательской, естественнонаучной, математической, цифровой, финансовой грамотности, сформированности регулятивных, коммуникативныхи познавательных универсальных учебных действий.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19. 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Формы оценки: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для проверки читательской грамотности ‒ письменная работана межпредметной основе;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для проверки цифровой грамотности ‒ практическая работа в сочетаниис письменной (компьютеризованной) частью;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для проверки сформированности регулятивных, коммуникативныхи познавательных универсальных учебных действий – экспертная оценка процессаи результатов выполнения групповых и (или) индивидуальных учебных исследований и проектов.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Каждый из перечисленных видов диагностики проводится с периодичностью не менее чем один раз в два года.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20. 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Групповые и (или) индивидуальные учебные исследования и проекты (далее – проект) выполняются обучающимся в рамках одного из учебных предметов или на межпредметной основе с целью продемонстрировать свои достиженияв самостоятельном освоении содержания избранных областей знаний и (или) видов деятельности и способность проектировать и осуществлять целесообразнуюи результативную деятельность (учебно-познавательную, конструкторскую, социальную, художественно-творческую и другие).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lastRenderedPageBreak/>
        <w:t>20.1. 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Выбор темы проекта осуществляется обучающимися.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20.2. 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Результатом проекта является одна из следующих работ: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письменная работа (эссе, реферат, аналитические материалы, обзорные материалы, отчёты о проведённых исследованиях, стендовый доклад и другие);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художественная творческая работа (в области литературы, музыки, изобразительного искусства), представленная в виде прозаическогоили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материальный объект, макет, иное конструкторское изделие;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отчётные материалы по социальному проекту.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20.3. 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Требования к организации проектной деятельности, к содержаниюи направленности проекта разрабатываются образовательной организацией.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20.4. 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Проект оценивается по критериям сформированности: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познавательных универсальных учебных действий, включающих способность к самостоятельному приобретению знаний и решению проблем, умение поставить проблему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проблемойили темой использовать имеющиеся знания и способы действий;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коммуникативных универсальных учебных действий: умение ясно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изложитьи оформить выполненную работу, представить её результаты, аргументированно ответить на вопросы.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21. Предметные результаты освоения ФОП ООО с учётом специфики содержания предметных областей, включающих конкретные учебные предметы, ориентированы на применение обучающимися знаний, умений и навыков в учебных ситуациях и реальных жизненных условиях, а также на успешное обучение.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22. При оценке предметных результатов оцениваются достижения обучающихся планируемых результатов по отдельным учебным предметам.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23. 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компетентностей, соответствующих направлениям функциональной грамотности.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24. 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25. Особенности оценки по отдельному учебному предмету фиксируютсяв приложении к ООП ООО.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Описание оценки предметных результатов по отдельному учебному предмету включает: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список итоговых планируемых результатов с указанием этапових формирования и способов оценки (например, текущая (тематическая), устно (письменно), практика);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требования к выставлению отметок за промежуточную аттестацию(при необходимости – с учётом степени значимости отметок за отдельные оценочные процедуры);</w:t>
      </w:r>
    </w:p>
    <w:p w:rsidR="00667E7F" w:rsidRPr="003103B9" w:rsidRDefault="00667E7F" w:rsidP="00667E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график контрольных мероприятий.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26. 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Стартовая диагностика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проводится администрацией образовательной организации с целью оценки готовности к обучению на уровне основного общего образования.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26.1. Стартовая диагностика проводится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 в первый год изучения предмета</w:t>
      </w:r>
      <w:r w:rsidR="00B71D12">
        <w:rPr>
          <w:rFonts w:ascii="Times New Roman" w:eastAsia="SchoolBookSanPin" w:hAnsi="Times New Roman"/>
          <w:sz w:val="28"/>
          <w:szCs w:val="28"/>
          <w:lang w:val="ru-RU"/>
        </w:rPr>
        <w:t xml:space="preserve">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на уровне основного общего образования и является основой для оценки динамики образовательных достижений обучающихся.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26.2. 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работыс информацией, знаково-символическими средствами, логическими операциями.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26.3. 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Стартовая диагностика проводится педагогическими работникамис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 xml:space="preserve">27. При текущей оценке оценивается 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индивидуальное продвижение обучающегося в освоении программы учебного предмета.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27.1. 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Текущая оценка может быть 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формирующей (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поддерживающейи направляющей усилия обучающегося, включающей его в самостоятельную оценочную деятельность) и </w:t>
      </w: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диагностической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, способствующей выявлениюи осознанию педагогическим работником и обучающимся существующих проблемв обучении.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27.2. 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t>27.3. 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В текущей оценке используется различные формы и методы проверки (устные и письменные опросы, практические работы, творческие работы, индивидуальные и групповые формы, само- и взаимооценка, рефлексия, листы продвижения и другие) с учётом особенностей учебного предмета. 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bCs/>
          <w:sz w:val="28"/>
          <w:szCs w:val="28"/>
          <w:lang w:val="ru-RU"/>
        </w:rPr>
        <w:lastRenderedPageBreak/>
        <w:t>27.4. </w:t>
      </w: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Результаты текущей оценки являются основой для индивидуализации учебного процесса.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28. При тематической оценке оценивается уровень достижения тематических планируемых результатов по учебному предмету.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29. Внутренний мониторинг включает следующие процедуры: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стартовая диагностика;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оценка уровня достижения предметных и метапредметных результатов;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оценка уровня функциональной грамотности;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:rsidR="00667E7F" w:rsidRPr="003103B9" w:rsidRDefault="00667E7F" w:rsidP="00667E7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Содержание и периодичность внутреннего мониторинга устанавливаются решением педагогического совета образовательной организации. Результаты внутреннего мониторинга являются основанием подготовки рекомендацийдля текущей коррекции учебного процесса и его индивидуализациии (или) для повышения квалификации педагогического работника.</w:t>
      </w:r>
    </w:p>
    <w:p w:rsidR="00965658" w:rsidRPr="00667E7F" w:rsidRDefault="00965658">
      <w:pPr>
        <w:rPr>
          <w:lang w:val="ru-RU"/>
        </w:rPr>
      </w:pPr>
    </w:p>
    <w:sectPr w:rsidR="00965658" w:rsidRPr="00667E7F" w:rsidSect="00D3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AC3" w:rsidRDefault="00FA5AC3" w:rsidP="00667E7F">
      <w:pPr>
        <w:spacing w:after="0" w:line="240" w:lineRule="auto"/>
      </w:pPr>
      <w:r>
        <w:separator/>
      </w:r>
    </w:p>
  </w:endnote>
  <w:endnote w:type="continuationSeparator" w:id="1">
    <w:p w:rsidR="00FA5AC3" w:rsidRDefault="00FA5AC3" w:rsidP="0066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AC3" w:rsidRDefault="00FA5AC3" w:rsidP="00667E7F">
      <w:pPr>
        <w:spacing w:after="0" w:line="240" w:lineRule="auto"/>
      </w:pPr>
      <w:r>
        <w:separator/>
      </w:r>
    </w:p>
  </w:footnote>
  <w:footnote w:type="continuationSeparator" w:id="1">
    <w:p w:rsidR="00FA5AC3" w:rsidRDefault="00FA5AC3" w:rsidP="00667E7F">
      <w:pPr>
        <w:spacing w:after="0" w:line="240" w:lineRule="auto"/>
      </w:pPr>
      <w:r>
        <w:continuationSeparator/>
      </w:r>
    </w:p>
  </w:footnote>
  <w:footnote w:id="2">
    <w:p w:rsidR="00667E7F" w:rsidRDefault="00667E7F" w:rsidP="00667E7F">
      <w:pPr>
        <w:pStyle w:val="a3"/>
        <w:jc w:val="both"/>
        <w:rPr>
          <w:lang w:val="ru-RU"/>
        </w:rPr>
      </w:pPr>
      <w:r>
        <w:rPr>
          <w:rStyle w:val="a5"/>
        </w:rPr>
        <w:footnoteRef/>
      </w:r>
      <w:r>
        <w:rPr>
          <w:rFonts w:ascii="Times New Roman" w:hAnsi="Times New Roman"/>
          <w:sz w:val="24"/>
          <w:szCs w:val="24"/>
          <w:lang w:val="ru-RU"/>
        </w:rPr>
        <w:t>Статья 95 Федерального закона от 29 декабря 2012 г. № 273-ФЗ «Об образованиив Российской Федерации».</w:t>
      </w:r>
    </w:p>
  </w:footnote>
  <w:footnote w:id="3">
    <w:p w:rsidR="00667E7F" w:rsidRDefault="00667E7F" w:rsidP="00667E7F">
      <w:pPr>
        <w:pStyle w:val="a3"/>
        <w:jc w:val="both"/>
        <w:rPr>
          <w:lang w:val="ru-RU"/>
        </w:rPr>
      </w:pPr>
      <w:r w:rsidRPr="003562D1">
        <w:rPr>
          <w:rStyle w:val="a5"/>
        </w:rPr>
        <w:footnoteRef/>
      </w:r>
      <w:r w:rsidRPr="003562D1">
        <w:rPr>
          <w:rFonts w:ascii="Times New Roman" w:hAnsi="Times New Roman"/>
          <w:sz w:val="24"/>
          <w:szCs w:val="24"/>
          <w:highlight w:val="magenta"/>
          <w:lang w:val="ru-RU"/>
        </w:rPr>
        <w:t>Статья 59 Федерального закона от 29 декабря 2012 г. № 273-ФЗ «Об образованиив Российской Федерации».</w:t>
      </w:r>
    </w:p>
    <w:p w:rsidR="00667E7F" w:rsidRPr="00D32FE9" w:rsidRDefault="00667E7F" w:rsidP="00667E7F">
      <w:pPr>
        <w:pStyle w:val="a3"/>
        <w:rPr>
          <w:lang w:val="ru-RU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69A0"/>
    <w:rsid w:val="000769A0"/>
    <w:rsid w:val="002007F5"/>
    <w:rsid w:val="00603BE8"/>
    <w:rsid w:val="00667E7F"/>
    <w:rsid w:val="00965658"/>
    <w:rsid w:val="00B71D12"/>
    <w:rsid w:val="00C92279"/>
    <w:rsid w:val="00D34038"/>
    <w:rsid w:val="00FA5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7F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67E7F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qFormat/>
    <w:rsid w:val="00667E7F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667E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2118</Words>
  <Characters>12077</Characters>
  <Application>Microsoft Office Word</Application>
  <DocSecurity>0</DocSecurity>
  <Lines>100</Lines>
  <Paragraphs>28</Paragraphs>
  <ScaleCrop>false</ScaleCrop>
  <Company/>
  <LinksUpToDate>false</LinksUpToDate>
  <CharactersWithSpaces>14167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215</cp:lastModifiedBy>
  <cp:revision>4</cp:revision>
  <dcterms:created xsi:type="dcterms:W3CDTF">2023-04-29T14:21:00Z</dcterms:created>
  <dcterms:modified xsi:type="dcterms:W3CDTF">2023-10-01T17:30:00Z</dcterms:modified>
</cp:coreProperties>
</file>